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FF420" w14:textId="4DC9CFB0" w:rsidR="000F24C6" w:rsidRPr="000F24C6" w:rsidRDefault="000F24C6" w:rsidP="000F24C6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F24C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40.02.01-ДЭ Компетенция "Предпринимательство" </w:t>
      </w:r>
    </w:p>
    <w:p w14:paraId="3F7CF3EF" w14:textId="77777777" w:rsidR="00FC5BE4" w:rsidRPr="00FC5BE4" w:rsidRDefault="00FC5BE4" w:rsidP="00FC5BE4">
      <w:pPr>
        <w:jc w:val="center"/>
        <w:rPr>
          <w:rFonts w:ascii="Times New Roman" w:hAnsi="Times New Roman"/>
          <w:b/>
          <w:sz w:val="24"/>
          <w:szCs w:val="24"/>
        </w:rPr>
      </w:pPr>
      <w:r w:rsidRPr="00FC5BE4">
        <w:rPr>
          <w:rFonts w:ascii="Times New Roman" w:hAnsi="Times New Roman"/>
          <w:b/>
          <w:sz w:val="24"/>
          <w:szCs w:val="24"/>
        </w:rPr>
        <w:t>«Организация работы орга</w:t>
      </w:r>
      <w:bookmarkStart w:id="0" w:name="_GoBack"/>
      <w:bookmarkEnd w:id="0"/>
      <w:r w:rsidRPr="00FC5BE4">
        <w:rPr>
          <w:rFonts w:ascii="Times New Roman" w:hAnsi="Times New Roman"/>
          <w:b/>
          <w:sz w:val="24"/>
          <w:szCs w:val="24"/>
        </w:rPr>
        <w:t>нов и учреждений социальной защиты населения и органов Пенсионного фонда Российской Федерации (ПФР)»</w:t>
      </w:r>
    </w:p>
    <w:p w14:paraId="18671164" w14:textId="418465A1" w:rsidR="00FC5BE4" w:rsidRDefault="006C0FE2" w:rsidP="00FC5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14:paraId="4512F874" w14:textId="77777777" w:rsidR="00CA7CB2" w:rsidRDefault="00CA7CB2" w:rsidP="00FC5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Ключник Владлен Иванович</w:t>
      </w:r>
    </w:p>
    <w:p w14:paraId="03D24CCA" w14:textId="77777777" w:rsidR="00CA7CB2" w:rsidRPr="00FC5BE4" w:rsidRDefault="00CA7CB2" w:rsidP="00FC5B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D8A246" w14:textId="77777777" w:rsidR="00FC5BE4" w:rsidRPr="00FC5BE4" w:rsidRDefault="00FC5BE4" w:rsidP="00FC5BE4">
      <w:pPr>
        <w:jc w:val="center"/>
        <w:rPr>
          <w:rFonts w:ascii="Times New Roman" w:hAnsi="Times New Roman"/>
          <w:b/>
          <w:sz w:val="24"/>
          <w:szCs w:val="24"/>
        </w:rPr>
      </w:pPr>
      <w:r w:rsidRPr="00FC5BE4">
        <w:rPr>
          <w:rFonts w:ascii="Times New Roman" w:hAnsi="Times New Roman"/>
          <w:b/>
          <w:sz w:val="24"/>
          <w:szCs w:val="24"/>
        </w:rPr>
        <w:t>Перечень примерных вопросов по дисциплине:</w:t>
      </w:r>
    </w:p>
    <w:p w14:paraId="52D61672" w14:textId="77777777" w:rsidR="00FC5BE4" w:rsidRPr="00FC5BE4" w:rsidRDefault="00FC5BE4" w:rsidP="0084002F">
      <w:pPr>
        <w:jc w:val="center"/>
        <w:rPr>
          <w:rFonts w:ascii="Times New Roman" w:hAnsi="Times New Roman"/>
          <w:sz w:val="24"/>
          <w:szCs w:val="24"/>
        </w:rPr>
      </w:pPr>
    </w:p>
    <w:p w14:paraId="7A27E409" w14:textId="77777777" w:rsidR="0084002F" w:rsidRPr="00FC5BE4" w:rsidRDefault="0084002F" w:rsidP="0084002F">
      <w:pPr>
        <w:pStyle w:val="1"/>
        <w:spacing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41831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1. Общее понятие социальной защиты и социального обеспечения.</w:t>
      </w:r>
    </w:p>
    <w:p w14:paraId="0600F170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2. Понятие управления социальным обеспечением.</w:t>
      </w:r>
    </w:p>
    <w:p w14:paraId="6D3AFCCC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 xml:space="preserve">3. Полномочия Правительства РФ в социальной сфере. </w:t>
      </w:r>
    </w:p>
    <w:p w14:paraId="0B011746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4. Понятие государственной системы социального обеспечения. Виды социального обеспечения.</w:t>
      </w:r>
    </w:p>
    <w:p w14:paraId="43E680F7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5. Государственная пенсионная система. Общая характеристика и источники финансирования.</w:t>
      </w:r>
    </w:p>
    <w:p w14:paraId="7CEE67D5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6. Государственная система социальных пособий. Общая характеристика источников финансирования.</w:t>
      </w:r>
    </w:p>
    <w:p w14:paraId="611249FE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7. Государственная система компенсационных выплат. Общая характеристика источников финансирования.</w:t>
      </w:r>
    </w:p>
    <w:p w14:paraId="15AD799B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8. Государственная система социальных услуг (социального обслуживания). Общая характеристика.</w:t>
      </w:r>
    </w:p>
    <w:p w14:paraId="3B1EEB1A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9. Организационные формы социального обслуживания и круг лиц, подлежащих обслуживанию.</w:t>
      </w:r>
    </w:p>
    <w:p w14:paraId="2C2E1C56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10. Право граждан на охрану здоровья в соответствии с Конституцией РФ.</w:t>
      </w:r>
    </w:p>
    <w:p w14:paraId="0001EB8F" w14:textId="77777777" w:rsidR="0084002F" w:rsidRPr="00FC5BE4" w:rsidRDefault="0084002F" w:rsidP="0084002F">
      <w:pPr>
        <w:pStyle w:val="1"/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 xml:space="preserve">      11.</w:t>
      </w:r>
      <w:r w:rsidRPr="00FC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Государственная система медицинской помощи и лечения. Общая характеристика.</w:t>
      </w:r>
    </w:p>
    <w:p w14:paraId="64B67808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12. Система государственной социальной помощи. Общая характеристика.</w:t>
      </w:r>
    </w:p>
    <w:p w14:paraId="4727B5C1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13. Виды государственной социальной помощи и круг лиц, имеющих на неё право.</w:t>
      </w:r>
    </w:p>
    <w:p w14:paraId="59749590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14. Отличительные признаки системы государственной социальной помощи от других видов социального обеспечения.</w:t>
      </w:r>
    </w:p>
    <w:p w14:paraId="689A9717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15. Осуществление социального обеспечения населения федеральными органами государственной власти.</w:t>
      </w:r>
    </w:p>
    <w:p w14:paraId="0DA34F22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16. Нормотворчество (правотворчество) как основная функция осуществления социального обеспечения. Стадии правотворческого процесса.</w:t>
      </w:r>
    </w:p>
    <w:p w14:paraId="4D1F95E8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17. Правоприменение</w:t>
      </w:r>
      <w:r w:rsidR="00CA7CB2">
        <w:rPr>
          <w:rFonts w:ascii="Times New Roman" w:hAnsi="Times New Roman" w:cs="Times New Roman"/>
          <w:sz w:val="24"/>
          <w:szCs w:val="24"/>
        </w:rPr>
        <w:t>,</w:t>
      </w:r>
      <w:r w:rsidRPr="00FC5BE4">
        <w:rPr>
          <w:rFonts w:ascii="Times New Roman" w:hAnsi="Times New Roman" w:cs="Times New Roman"/>
          <w:sz w:val="24"/>
          <w:szCs w:val="24"/>
        </w:rPr>
        <w:t xml:space="preserve"> как основная форма реализации социального обеспечения. Стадии правоприменительной деятельности.</w:t>
      </w:r>
    </w:p>
    <w:p w14:paraId="4FC6B4DB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18.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 xml:space="preserve">Виды медицинской помощи, оказываемой государственными и муниципальными учреждениями здравоохранения. </w:t>
      </w:r>
    </w:p>
    <w:p w14:paraId="15150BA7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19.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органов социального обеспечения в субъектах Российской Федерации.</w:t>
      </w:r>
    </w:p>
    <w:p w14:paraId="636CD431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 xml:space="preserve">20. Организация работы органов социальной защиты населения по социальному обслуживанию граждан пожилого возраста и инвалидов. </w:t>
      </w:r>
    </w:p>
    <w:p w14:paraId="6115436D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21.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органов социальной защиты населения  по социальному обслуживанию детей.</w:t>
      </w:r>
    </w:p>
    <w:p w14:paraId="07C88E75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22.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органов социальной защиты населения   с общественностью.</w:t>
      </w:r>
    </w:p>
    <w:p w14:paraId="340DDA86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 xml:space="preserve">23. Организация работы органов, осуществляющих пенсионное обеспечение граждан. </w:t>
      </w:r>
    </w:p>
    <w:p w14:paraId="12850D1E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24. Организация работы Пенсионного фонда Российской Федерации.</w:t>
      </w:r>
    </w:p>
    <w:p w14:paraId="1554E17D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25. Организация работы территориальных и местных органов пенсионного фонда: представление граждан к пенсии, подготовка и оформление пенсионного дела, расчёт и назначение пенсии.</w:t>
      </w:r>
    </w:p>
    <w:p w14:paraId="745B249D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26.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индивидуального (персонифицированного) учёта в системе обязательного пенсионного страхования.</w:t>
      </w:r>
    </w:p>
    <w:p w14:paraId="6798A1AE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lastRenderedPageBreak/>
        <w:t>27. Взаимодействие Пенсионного фонда РФ с Негосударственными пенсионными фондами.</w:t>
      </w:r>
    </w:p>
    <w:p w14:paraId="657F79C8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28. Организация обеспечения граждан пособиями по обязательному социальному страхованию.</w:t>
      </w:r>
    </w:p>
    <w:p w14:paraId="666FEB3C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29.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Фонда социального страхования Российской Федерации.</w:t>
      </w:r>
    </w:p>
    <w:p w14:paraId="6EA0471E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30.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Фонда социального страхования России в субъектах Российской Федерации.</w:t>
      </w:r>
    </w:p>
    <w:p w14:paraId="15D54070" w14:textId="77777777" w:rsidR="0084002F" w:rsidRPr="00FC5BE4" w:rsidRDefault="00FC5BE4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BE4">
        <w:rPr>
          <w:rFonts w:ascii="Times New Roman" w:hAnsi="Times New Roman" w:cs="Times New Roman"/>
          <w:sz w:val="24"/>
          <w:szCs w:val="24"/>
        </w:rPr>
        <w:t>Организация</w:t>
      </w:r>
      <w:r w:rsidR="0084002F" w:rsidRPr="00FC5BE4">
        <w:rPr>
          <w:rFonts w:ascii="Times New Roman" w:hAnsi="Times New Roman" w:cs="Times New Roman"/>
          <w:sz w:val="24"/>
          <w:szCs w:val="24"/>
        </w:rPr>
        <w:t xml:space="preserve"> работы местных органов Фонда социального страхования Российской Федерации.</w:t>
      </w:r>
    </w:p>
    <w:p w14:paraId="3115C9F4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32.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Осуществление обеспечения граждан пособиями в организациях.</w:t>
      </w:r>
    </w:p>
    <w:p w14:paraId="2BF15123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33.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Государственная система органов по обеспечению занятости населения.</w:t>
      </w:r>
    </w:p>
    <w:p w14:paraId="63C267BB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34.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государственных органов занятости населения в субъектах Российской Федерации.</w:t>
      </w:r>
    </w:p>
    <w:p w14:paraId="34125DBB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35.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местных органов занятости населения.</w:t>
      </w:r>
    </w:p>
    <w:p w14:paraId="3FA29EE2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36.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Федерального фонда обязательного медицинского страхования.</w:t>
      </w:r>
    </w:p>
    <w:p w14:paraId="5CB616AC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37.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работы Территориального фонда обязательного медицинского страхования.</w:t>
      </w:r>
    </w:p>
    <w:p w14:paraId="5090A4C4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38.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и осуществление обязательного медицинского страхования в городах (районах).</w:t>
      </w:r>
    </w:p>
    <w:p w14:paraId="580DDCB3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39.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Значение планирования работы в органах социальной защиты населения и Пенсионного фонда.</w:t>
      </w:r>
    </w:p>
    <w:p w14:paraId="26D8B5A4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40.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Разработка и содержание планов работы районного (городского) органа социальной защиты населения и районного (городского) органа Пенсионного фонда РФ.</w:t>
      </w:r>
    </w:p>
    <w:p w14:paraId="62BD1CA8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41.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 xml:space="preserve">Виды планов. Годовые планы основных мероприятий, повышения квалификации работников. Квартальные планы, личные планы специалистов. </w:t>
      </w:r>
    </w:p>
    <w:p w14:paraId="0C014F32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42.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и порядок работы с письмами, жалобами и заявлениями граждан. Этапы этой работы.</w:t>
      </w:r>
    </w:p>
    <w:p w14:paraId="2947F5CD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43.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Приём, регистрация, рассмотрение и разрешение писем, жалоб, заявлений. Их учёт и хранение.</w:t>
      </w:r>
    </w:p>
    <w:p w14:paraId="48AD7BA2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44.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Методика анализа письменных и устных обращений граждан. Рассмотрение итогов такого анализа и использование его выводов для решения текущих и перспективных задач.</w:t>
      </w:r>
    </w:p>
    <w:p w14:paraId="426CDE9A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45.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 приёма граждан. Формы учёта этой работы.</w:t>
      </w:r>
    </w:p>
    <w:p w14:paraId="65A4913C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46.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Правила ведения контрольных экземпляров законов.</w:t>
      </w:r>
    </w:p>
    <w:p w14:paraId="75649C16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47.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Ведение картотеки по законодательству о пенсиях и пособиях. Учёт нормативных актов с применением компьютерных технологий.</w:t>
      </w:r>
    </w:p>
    <w:p w14:paraId="2FC4EA69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48.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Организация, формы и методы пропаганды законодательства.</w:t>
      </w:r>
    </w:p>
    <w:p w14:paraId="30617FB5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49.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Задачи, функции и роль специалистов в организации и проведении справочно-кодификационной работы и правовой пропаганды.</w:t>
      </w:r>
    </w:p>
    <w:p w14:paraId="276D1A1F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50.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Правила ведения хронологических и тематических подшивок по вопросам применения пенсионного законодательства, трудоустройства, профессионального обучения, медико-социальной экспертизы, организации работы стационарных учреждений социального обслуживания.</w:t>
      </w:r>
    </w:p>
    <w:p w14:paraId="1F8FE929" w14:textId="77777777" w:rsidR="0084002F" w:rsidRPr="00FC5BE4" w:rsidRDefault="0084002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51.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Значение работы с обращениями граждан. Организация и порядок работы с письмами, жалобами и заявлениями граждан. Этапы этой работы.</w:t>
      </w:r>
    </w:p>
    <w:p w14:paraId="6EF091D3" w14:textId="77777777" w:rsidR="0050790F" w:rsidRPr="00FC5BE4" w:rsidRDefault="0050790F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52.</w:t>
      </w:r>
      <w:r w:rsidR="00FC5BE4">
        <w:rPr>
          <w:rFonts w:ascii="Times New Roman" w:hAnsi="Times New Roman" w:cs="Times New Roman"/>
          <w:sz w:val="24"/>
          <w:szCs w:val="24"/>
        </w:rPr>
        <w:t xml:space="preserve"> </w:t>
      </w:r>
      <w:r w:rsidRPr="00FC5BE4">
        <w:rPr>
          <w:rFonts w:ascii="Times New Roman" w:hAnsi="Times New Roman" w:cs="Times New Roman"/>
          <w:sz w:val="24"/>
          <w:szCs w:val="24"/>
        </w:rPr>
        <w:t>Пенсионная реформа 2019 - основные положения.</w:t>
      </w:r>
    </w:p>
    <w:p w14:paraId="1E1733E1" w14:textId="77777777" w:rsidR="0050790F" w:rsidRPr="00FC5BE4" w:rsidRDefault="00FC5BE4" w:rsidP="0084002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B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5BE4">
        <w:rPr>
          <w:rFonts w:ascii="Times New Roman" w:hAnsi="Times New Roman" w:cs="Times New Roman"/>
          <w:sz w:val="24"/>
          <w:szCs w:val="24"/>
        </w:rPr>
        <w:t>Особенности</w:t>
      </w:r>
      <w:r w:rsidR="0050790F" w:rsidRPr="00FC5BE4">
        <w:rPr>
          <w:rFonts w:ascii="Times New Roman" w:hAnsi="Times New Roman" w:cs="Times New Roman"/>
          <w:sz w:val="24"/>
          <w:szCs w:val="24"/>
        </w:rPr>
        <w:t xml:space="preserve"> пенсионного обеспечения военнослужащих РФ.</w:t>
      </w:r>
    </w:p>
    <w:p w14:paraId="7B2E0BB0" w14:textId="77777777" w:rsidR="0050790F" w:rsidRPr="00FC5BE4" w:rsidRDefault="0050790F" w:rsidP="0050790F">
      <w:pPr>
        <w:rPr>
          <w:rFonts w:ascii="Times New Roman" w:hAnsi="Times New Roman"/>
          <w:sz w:val="24"/>
          <w:szCs w:val="24"/>
        </w:rPr>
      </w:pPr>
      <w:r w:rsidRPr="00FC5BE4">
        <w:rPr>
          <w:rFonts w:ascii="Times New Roman" w:hAnsi="Times New Roman"/>
          <w:sz w:val="24"/>
          <w:szCs w:val="24"/>
        </w:rPr>
        <w:t>5</w:t>
      </w:r>
      <w:r w:rsidR="00FC5BE4">
        <w:rPr>
          <w:rFonts w:ascii="Times New Roman" w:hAnsi="Times New Roman"/>
          <w:sz w:val="24"/>
          <w:szCs w:val="24"/>
        </w:rPr>
        <w:t>4</w:t>
      </w:r>
      <w:r w:rsidRPr="00FC5BE4">
        <w:rPr>
          <w:rFonts w:ascii="Times New Roman" w:hAnsi="Times New Roman"/>
          <w:sz w:val="24"/>
          <w:szCs w:val="24"/>
        </w:rPr>
        <w:t>.</w:t>
      </w:r>
      <w:r w:rsidR="00FC5BE4">
        <w:rPr>
          <w:rFonts w:ascii="Times New Roman" w:hAnsi="Times New Roman"/>
          <w:sz w:val="24"/>
          <w:szCs w:val="24"/>
        </w:rPr>
        <w:t xml:space="preserve"> </w:t>
      </w:r>
      <w:r w:rsidRPr="00FC5BE4">
        <w:rPr>
          <w:rFonts w:ascii="Times New Roman" w:hAnsi="Times New Roman"/>
          <w:sz w:val="24"/>
          <w:szCs w:val="24"/>
        </w:rPr>
        <w:t>Основные направления социальной поддержки многодетных семей в РФ.</w:t>
      </w:r>
    </w:p>
    <w:p w14:paraId="30834DAF" w14:textId="77777777" w:rsidR="0050790F" w:rsidRPr="00FC5BE4" w:rsidRDefault="0050790F" w:rsidP="0050790F">
      <w:pPr>
        <w:rPr>
          <w:rFonts w:ascii="Times New Roman" w:hAnsi="Times New Roman"/>
          <w:sz w:val="24"/>
          <w:szCs w:val="24"/>
        </w:rPr>
      </w:pPr>
      <w:r w:rsidRPr="00FC5BE4">
        <w:rPr>
          <w:rFonts w:ascii="Times New Roman" w:hAnsi="Times New Roman"/>
          <w:sz w:val="24"/>
          <w:szCs w:val="24"/>
        </w:rPr>
        <w:t>5</w:t>
      </w:r>
      <w:r w:rsidR="00FC5BE4">
        <w:rPr>
          <w:rFonts w:ascii="Times New Roman" w:hAnsi="Times New Roman"/>
          <w:sz w:val="24"/>
          <w:szCs w:val="24"/>
        </w:rPr>
        <w:t>5</w:t>
      </w:r>
      <w:r w:rsidRPr="00FC5BE4">
        <w:rPr>
          <w:rFonts w:ascii="Times New Roman" w:hAnsi="Times New Roman"/>
          <w:sz w:val="24"/>
          <w:szCs w:val="24"/>
        </w:rPr>
        <w:t>.</w:t>
      </w:r>
      <w:r w:rsidR="00FC5BE4">
        <w:rPr>
          <w:rFonts w:ascii="Times New Roman" w:hAnsi="Times New Roman"/>
          <w:sz w:val="24"/>
          <w:szCs w:val="24"/>
        </w:rPr>
        <w:t xml:space="preserve"> </w:t>
      </w:r>
      <w:r w:rsidRPr="00FC5BE4">
        <w:rPr>
          <w:rFonts w:ascii="Times New Roman" w:hAnsi="Times New Roman"/>
          <w:sz w:val="24"/>
          <w:szCs w:val="24"/>
        </w:rPr>
        <w:t>Альтернативные формы пенсионного обеспечения граждан в развитых государствах.</w:t>
      </w:r>
    </w:p>
    <w:p w14:paraId="3847F809" w14:textId="77777777" w:rsidR="00943C6D" w:rsidRPr="00FC5BE4" w:rsidRDefault="0050790F">
      <w:pPr>
        <w:rPr>
          <w:rFonts w:ascii="Times New Roman" w:hAnsi="Times New Roman"/>
          <w:sz w:val="24"/>
          <w:szCs w:val="24"/>
        </w:rPr>
      </w:pPr>
      <w:r w:rsidRPr="00FC5BE4">
        <w:rPr>
          <w:rFonts w:ascii="Times New Roman" w:hAnsi="Times New Roman"/>
          <w:sz w:val="24"/>
          <w:szCs w:val="24"/>
        </w:rPr>
        <w:t>5</w:t>
      </w:r>
      <w:r w:rsidR="00FC5BE4">
        <w:rPr>
          <w:rFonts w:ascii="Times New Roman" w:hAnsi="Times New Roman"/>
          <w:sz w:val="24"/>
          <w:szCs w:val="24"/>
        </w:rPr>
        <w:t>6</w:t>
      </w:r>
      <w:r w:rsidRPr="00FC5BE4">
        <w:rPr>
          <w:rFonts w:ascii="Times New Roman" w:hAnsi="Times New Roman"/>
          <w:sz w:val="24"/>
          <w:szCs w:val="24"/>
        </w:rPr>
        <w:t>.</w:t>
      </w:r>
      <w:r w:rsidR="00FC5BE4">
        <w:rPr>
          <w:rFonts w:ascii="Times New Roman" w:hAnsi="Times New Roman"/>
          <w:sz w:val="24"/>
          <w:szCs w:val="24"/>
        </w:rPr>
        <w:t xml:space="preserve"> </w:t>
      </w:r>
      <w:r w:rsidRPr="00FC5BE4">
        <w:rPr>
          <w:rFonts w:ascii="Times New Roman" w:hAnsi="Times New Roman"/>
          <w:sz w:val="24"/>
          <w:szCs w:val="24"/>
        </w:rPr>
        <w:t xml:space="preserve">Перспективы применения современных </w:t>
      </w:r>
      <w:r w:rsidRPr="00FC5BE4">
        <w:rPr>
          <w:rFonts w:ascii="Times New Roman" w:hAnsi="Times New Roman"/>
          <w:sz w:val="24"/>
          <w:szCs w:val="24"/>
          <w:lang w:val="en-US"/>
        </w:rPr>
        <w:t>IT</w:t>
      </w:r>
      <w:r w:rsidRPr="00FC5BE4">
        <w:rPr>
          <w:rFonts w:ascii="Times New Roman" w:hAnsi="Times New Roman"/>
          <w:sz w:val="24"/>
          <w:szCs w:val="24"/>
        </w:rPr>
        <w:t xml:space="preserve"> технологий в социальном обеспечении граждан РФ.</w:t>
      </w:r>
    </w:p>
    <w:sectPr w:rsidR="00943C6D" w:rsidRPr="00FC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D"/>
    <w:rsid w:val="000F24C6"/>
    <w:rsid w:val="002B6526"/>
    <w:rsid w:val="0050790F"/>
    <w:rsid w:val="0060126D"/>
    <w:rsid w:val="006C0FE2"/>
    <w:rsid w:val="007E69B1"/>
    <w:rsid w:val="0084002F"/>
    <w:rsid w:val="00943C6D"/>
    <w:rsid w:val="00CA7CB2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0BD7"/>
  <w15:docId w15:val="{316E9430-5DF9-4BBA-8ECB-B61F278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002F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Владлен</cp:lastModifiedBy>
  <cp:revision>9</cp:revision>
  <dcterms:created xsi:type="dcterms:W3CDTF">2018-11-20T07:39:00Z</dcterms:created>
  <dcterms:modified xsi:type="dcterms:W3CDTF">2023-11-01T06:57:00Z</dcterms:modified>
</cp:coreProperties>
</file>